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696" w:rsidRPr="00CF7696" w:rsidRDefault="00CF7696" w:rsidP="00CF7696">
      <w:pPr>
        <w:spacing w:after="0" w:line="240" w:lineRule="auto"/>
        <w:jc w:val="center"/>
        <w:rPr>
          <w:rFonts w:ascii="BalticaUzbek" w:eastAsia="Times New Roman" w:hAnsi="BalticaUzbek" w:cs="Times New Roman"/>
          <w:color w:val="000000"/>
          <w:sz w:val="28"/>
          <w:szCs w:val="28"/>
        </w:rPr>
      </w:pPr>
      <w:r w:rsidRPr="00CF7696">
        <w:rPr>
          <w:rFonts w:ascii="Times New Roman" w:eastAsia="Times New Roman" w:hAnsi="Times New Roman" w:cs="Times New Roman"/>
          <w:b/>
          <w:bCs/>
          <w:color w:val="000000"/>
          <w:sz w:val="28"/>
          <w:szCs w:val="28"/>
          <w:lang w:val="uk-UA"/>
        </w:rPr>
        <w:t>Никоҳдан ажратиш ишларини судда кўришнинг никоҳни ҳақиқий эмас деб топиш тўғрисидаги ишлардан фарқи</w:t>
      </w:r>
    </w:p>
    <w:p w:rsidR="00CF7696" w:rsidRPr="00CF7696" w:rsidRDefault="00CF7696" w:rsidP="00CF7696">
      <w:pPr>
        <w:spacing w:after="0" w:line="240" w:lineRule="auto"/>
        <w:jc w:val="right"/>
        <w:rPr>
          <w:rFonts w:ascii="Times New Roman" w:eastAsia="Times New Roman" w:hAnsi="Times New Roman" w:cs="Times New Roman"/>
          <w:color w:val="000000"/>
          <w:sz w:val="27"/>
          <w:szCs w:val="27"/>
        </w:rPr>
      </w:pPr>
      <w:r w:rsidRPr="00CF7696">
        <w:rPr>
          <w:rFonts w:ascii="Times New Roman" w:eastAsia="Times New Roman" w:hAnsi="Times New Roman" w:cs="Times New Roman"/>
          <w:b/>
          <w:bCs/>
          <w:color w:val="000000"/>
          <w:sz w:val="28"/>
          <w:szCs w:val="28"/>
          <w:lang w:val="uk-UA"/>
        </w:rPr>
        <w:t> </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rPr>
      </w:pPr>
      <w:r w:rsidRPr="00CF7696">
        <w:rPr>
          <w:rFonts w:ascii="Times New Roman" w:eastAsia="Times New Roman" w:hAnsi="Times New Roman" w:cs="Times New Roman"/>
          <w:color w:val="000000"/>
          <w:sz w:val="28"/>
          <w:szCs w:val="28"/>
          <w:lang w:val="uk-UA"/>
        </w:rPr>
        <w:t>Никоҳни ҳақиқий эмас деб топиш ҳақидаги ишларни судда кўриб ҳал қилиш тартиби билан никоҳдан ажралиш тўғрисидаги даъволарни кўришининг процессуал хусусиятларидаги фарқларга аҳамият бериш лозим.</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rPr>
      </w:pPr>
      <w:r w:rsidRPr="00CF7696">
        <w:rPr>
          <w:rFonts w:ascii="Times New Roman" w:eastAsia="Times New Roman" w:hAnsi="Times New Roman" w:cs="Times New Roman"/>
          <w:color w:val="000000"/>
          <w:sz w:val="28"/>
          <w:szCs w:val="28"/>
          <w:lang w:val="uk-UA"/>
        </w:rPr>
        <w:t>Никоҳни ҳақиқий эмас деб топиш тўғрисидаги даъволар ҳам судга тааллуқли бўлиб, бундай туркумдаги ишлар низоли ишлар бўлганлиги сабабли умумий даъво ишларини кўриш тартибида ҳал қилинади (Оила кодексининг 40-моддаси, ФПКнинг 239-моддаси).</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rPr>
      </w:pPr>
      <w:r w:rsidRPr="00CF7696">
        <w:rPr>
          <w:rFonts w:ascii="Times New Roman" w:eastAsia="Times New Roman" w:hAnsi="Times New Roman" w:cs="Times New Roman"/>
          <w:color w:val="000000"/>
          <w:sz w:val="28"/>
          <w:szCs w:val="28"/>
          <w:lang w:val="uk-UA"/>
        </w:rPr>
        <w:t>Қонунда белгиланган никоҳ тузиш шартларини бузиб қайд қилинган никоҳ суд томонидан ҳақиқий эмас деб топилиши мумкин, масалан, никоҳ тузиш учун никоҳланувчиларнинг ўзаро розиликлари бўлмаса, бошқа бекор қилинмаган никоҳ мавжуд бўлса, руҳий касаллиги ёки ақли заифлиги сабабли суд томонидан муомалага лаёқатсиз деб топилган, шунингдек никоҳ ёшига етмаган шахс билан никоҳга кирган ҳолатлар киради.</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rPr>
      </w:pPr>
      <w:r w:rsidRPr="00CF7696">
        <w:rPr>
          <w:rFonts w:ascii="Times New Roman" w:eastAsia="Times New Roman" w:hAnsi="Times New Roman" w:cs="Times New Roman"/>
          <w:color w:val="000000"/>
          <w:sz w:val="28"/>
          <w:szCs w:val="28"/>
          <w:lang w:val="uk-UA"/>
        </w:rPr>
        <w:t>Тарафларнинг ёки улардан бирининг оила кўриш мақсадини кўзламай қайд қилинган никоҳлар (сохта никоҳ) ҳам ҳақиқий эмас деб топилади.</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Никоҳни ҳақиқий эмас деб топиш тўғрисидаги ишларни кўришда суднинг вазифалари никоҳдан ажралиш тўғрисидаги ишларни кўришдан фарқланади. Бундай ишларни кўришда қонун судларга эр ва хотинни яраштириш ва оилани сақлаш мажбуриятини юкламайди, чунки давлат ҳам, жамият ҳам қонунни бузиб тузилган никоҳни ҳимоя қилмайди.</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Никоҳдан ажралиш тўғрисидаги ишларни судда кўришнинг процессуал хусусиятлари никоҳни ҳақиқий эмас деб топиш тўғрисидаги ишларга жорий қилинмайди. Никоҳни ҳақиқий эмас деб топиш тўғрисидаги даъволар никоҳдан ажралиш тўғрисидаги даъволардан: даъвонинг асослари, предмети жиҳатидан шунингдек, бундай даъволарни қаноатлантирадиган ҳал қилув қарорларининг ҳуқуқий оқибатлари жиҳатидан ҳам фарқ қилади. Бундай даъволарнинг предмети никоҳни ҳақиқий эмас деб топиш тўғрисидаги талаб, яъни иш бўйича даъвогар ва жавобгар ўртасида ҳуқуқий муносабат (никоҳ)нинг бўлмаганлигини белгилаш тўғрисидаги талаб бўлади.</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Никоҳни ҳақиқий эмас деб топиш тўғрисидаги даъвонинг асослари Оила кодексининг 49-56-моддаларида кўрсатилган.</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 xml:space="preserve">Никоҳни ҳақиқий эмас деб топиш тўғрисидаги даъвони қаноатлантириб чиқарилган суднинг ҳал қилув қарори мазкур никоҳнинг қайд қилиниш факти-ҳуқуқий муносабатнинг (никоҳнинг) вужудга келтирилмаганлигини, эр ва хотин учун ўзаро ҳуқуқ ва мажбуриятлар туғдирмаганлигини тасдиқлайди. Аммо никоҳнинг ҳақиқий эмас деб топилиши бундай никоҳда бўлган даврда туғилган болаларнинг ҳуқуқларига таъсир этмайди (Оила </w:t>
      </w:r>
      <w:r w:rsidRPr="00CF7696">
        <w:rPr>
          <w:rFonts w:ascii="Times New Roman" w:eastAsia="Times New Roman" w:hAnsi="Times New Roman" w:cs="Times New Roman"/>
          <w:color w:val="000000"/>
          <w:sz w:val="28"/>
          <w:szCs w:val="28"/>
          <w:lang w:val="uk-UA"/>
        </w:rPr>
        <w:lastRenderedPageBreak/>
        <w:t>кодексининг 56-моддасининг 3-қисми). Улар ҳақиқий никоҳда бўлган шахслардан туғилган болалар каби тенг ҳуқуқга эга бўладилар.</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Ажралиш тўғрисидаги даъвони қаноатлантириш тўғрисида чиқарилган суднинг қарори ажралиш учун ҳуқуқнинг бўлишлигини тасдиқлайди. Суднинг бундай қарори кучга кириши пайтидан эътиборан никоҳ тугатилган ҳисобланади.</w:t>
      </w:r>
    </w:p>
    <w:p w:rsidR="00CF7696" w:rsidRPr="00CF7696" w:rsidRDefault="00CF7696" w:rsidP="00CF7696">
      <w:pPr>
        <w:spacing w:after="0" w:line="240" w:lineRule="auto"/>
        <w:ind w:firstLine="709"/>
        <w:jc w:val="both"/>
        <w:rPr>
          <w:rFonts w:ascii="BalticaUzbek" w:eastAsia="Times New Roman" w:hAnsi="BalticaUzbek" w:cs="Times New Roman"/>
          <w:color w:val="000000"/>
          <w:sz w:val="28"/>
          <w:szCs w:val="28"/>
          <w:lang w:val="uk-UA"/>
        </w:rPr>
      </w:pPr>
      <w:r w:rsidRPr="00CF7696">
        <w:rPr>
          <w:rFonts w:ascii="Times New Roman" w:eastAsia="Times New Roman" w:hAnsi="Times New Roman" w:cs="Times New Roman"/>
          <w:color w:val="000000"/>
          <w:sz w:val="28"/>
          <w:szCs w:val="28"/>
          <w:lang w:val="uk-UA"/>
        </w:rPr>
        <w:t>Никоҳни ҳақиқий эмас деб топиш тўғрисидаги суд чиқарган ҳал қилув қарори қонуний кучга киргач, ўн кун муддат ичида ундан кўчирма никоҳ тузилганлиги рўйхатга олинган жойдаги фуқаролик ҳолати далолатномаларини қайд этиш органига юборилиши лозим (Оила кодексининг 50-моддаси).</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Никоҳни ҳақиқий эмас деб топиш ҳақида суднинг ҳал қилув қарори натижасида келиб чиқадиган ҳуқуқий оқибатлар турличадир. Никоҳни ҳақиқий эмас деб топиш билан никоҳ ҳаракати (муносабатлари) тугайди деган хулосага келиш асосли эмас деб ҳисоблаймиз. Бундай фикрни никоҳ тузиш шартлари ва тартибини бузмаган ва никоҳ давлат томонидан маъқулланган ва ҳуқуқий санкцияланган никоҳланувчиларга нисбатан ишлатилса ўринли бўлади</w:t>
      </w:r>
      <w:bookmarkStart w:id="0" w:name="_ftnref12"/>
      <w:r w:rsidRPr="00CF7696">
        <w:rPr>
          <w:rFonts w:ascii="Times New Roman" w:eastAsia="Times New Roman" w:hAnsi="Times New Roman" w:cs="Times New Roman"/>
          <w:color w:val="000000"/>
          <w:sz w:val="28"/>
          <w:szCs w:val="28"/>
          <w:lang w:val="uk-UA"/>
        </w:rPr>
        <w:fldChar w:fldCharType="begin"/>
      </w:r>
      <w:r w:rsidRPr="00CF7696">
        <w:rPr>
          <w:rFonts w:ascii="Times New Roman" w:eastAsia="Times New Roman" w:hAnsi="Times New Roman" w:cs="Times New Roman"/>
          <w:color w:val="000000"/>
          <w:sz w:val="28"/>
          <w:szCs w:val="28"/>
          <w:lang w:val="uk-UA"/>
        </w:rPr>
        <w:instrText xml:space="preserve"> HYPERLINK "file:///E:\\WEB%20option\\UzVIP%20files\\1111111111111111111111\\From%20Muzaffar\\FILES\\Universitet\\TDYUI%20kitoblari\\Darsliklar\\Ayrim%20tur-gi%20fuq-k%20ishlarini%20suda%20ko'r-ng%20pr-l%20xus-i.htm" \l "_ftn12" \o "" </w:instrText>
      </w:r>
      <w:r w:rsidRPr="00CF7696">
        <w:rPr>
          <w:rFonts w:ascii="Times New Roman" w:eastAsia="Times New Roman" w:hAnsi="Times New Roman" w:cs="Times New Roman"/>
          <w:color w:val="000000"/>
          <w:sz w:val="28"/>
          <w:szCs w:val="28"/>
          <w:lang w:val="uk-UA"/>
        </w:rPr>
        <w:fldChar w:fldCharType="separate"/>
      </w:r>
      <w:r w:rsidRPr="00CF7696">
        <w:rPr>
          <w:rFonts w:ascii="Times New Roman" w:eastAsia="Times New Roman" w:hAnsi="Times New Roman" w:cs="Times New Roman"/>
          <w:color w:val="0000FF"/>
          <w:sz w:val="28"/>
          <w:szCs w:val="28"/>
          <w:u w:val="single"/>
          <w:vertAlign w:val="superscript"/>
          <w:lang w:val="uk-UA"/>
        </w:rPr>
        <w:t>[12]</w:t>
      </w:r>
      <w:r w:rsidRPr="00CF7696">
        <w:rPr>
          <w:rFonts w:ascii="Times New Roman" w:eastAsia="Times New Roman" w:hAnsi="Times New Roman" w:cs="Times New Roman"/>
          <w:color w:val="000000"/>
          <w:sz w:val="28"/>
          <w:szCs w:val="28"/>
          <w:lang w:val="uk-UA"/>
        </w:rPr>
        <w:fldChar w:fldCharType="end"/>
      </w:r>
      <w:bookmarkEnd w:id="0"/>
      <w:r w:rsidRPr="00CF7696">
        <w:rPr>
          <w:rFonts w:ascii="Times New Roman" w:eastAsia="Times New Roman" w:hAnsi="Times New Roman" w:cs="Times New Roman"/>
          <w:color w:val="000000"/>
          <w:sz w:val="28"/>
          <w:szCs w:val="28"/>
          <w:lang w:val="uk-UA"/>
        </w:rPr>
        <w:t>(никоҳдан ажратиш ҳақида сўз боради).</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Ҳақиқий тузилмаган никоҳнинг кейинчалик никоҳ тузишга монеълик қиладиган асосларининг бекор бўлиши никоҳни ҳақиқий тузилган деб топиш учун тарафларнинг хоҳишларини суд инобатга олган ҳолда оилани сақлаб қолишга қаратилган суднинг ҳаракатлари иш кўришнинг ўзига хос процессуал хусусиятлари бўлиб ҳисобланади. Бу ҳаракатларни бамисоли қонуний тузилган никоҳда бўлган эр-хотин суд тартибида ажралиш жараёнида уларни яраштиришга қаратилган суднинг ҳаракатларига ўхшатиш мумкин.</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Ҳаёт, оила, эр-хотинлик, ундаги муносабатлар ниҳоятда нозик ва мураккаб жараёнлардирки, уларни ҳал этиш учун қонун аниқ ҳуқуқий меъёрлар билан тартибга солиш имкониятидан йироқдир. Шунинг учун олдин «Мажбурлаб тузилган никоҳ» кейинчалик эр-хотинга маъқул ва манзур бўлиши, оилавий муносабатларни кўнгилдагидек кўрилганлиги ва унинг бузилиши учун асос йўқлиги туфайли эр-хотин (айниқса, бундай никоҳ ақли заифларга нисбатан кўпроқ татбиқ этилади) ариза билан судга мурожаат этмайдилар. Бироқ жабрланувчининг ота-оналари ёки унинг қариндошлари ёки прокурорнинг бундай никоҳда ихтиёрийлик тамойили бузилган деган асосда никоҳни ҳақиқий эмас деб топиш ҳақида судга мурожаат қилиш ҳоллари учрайди.</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 xml:space="preserve">Прокурорга бундай ваколатнинг берилиши инсон ҳуқуқларини ҳимоя қилишга қаратилган ҳуқуқий чора ҳисобланади. Шу жиҳатдан қонуннинг бу меъёри эътироз туғдирмайди. Бироқ, иккинчи томондан эр-хотиннинг бири </w:t>
      </w:r>
      <w:r w:rsidRPr="00CF7696">
        <w:rPr>
          <w:rFonts w:ascii="Times New Roman" w:eastAsia="Times New Roman" w:hAnsi="Times New Roman" w:cs="Times New Roman"/>
          <w:color w:val="000000"/>
          <w:sz w:val="28"/>
          <w:szCs w:val="28"/>
          <w:lang w:val="uk-UA"/>
        </w:rPr>
        <w:lastRenderedPageBreak/>
        <w:t>ёки ҳар иккиси «поймол қилинган ҳуқуқларини ҳимоя қилишликни» сўраб ариза билан мурожаат этмаган ҳолда ҳам прокурор жабрланувчининг розилигини олмасдан судга ариза билан мурожаат этиши, юқорида баён қилинганидек, оилани сақлашга нисбатан зид ҳаракат бўлиши мумкин. Шунинг учун Оила кодексининг 53-моддасига «ёки» сўзидан кейин «...унинг розилиги билан...» сўзини қўшиш мақсадга мувофиқ бўлади деб ҳисоблаймиз.</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Никоҳ зўрлаш йўли билан тузилган бўлса-да, лекин никоҳ давомида аёл ҳомиладор, фарзандли бўлса ёки жабрланувчи меҳнат қобилиятини йўқотган ҳолларда суд, она ва болаларнинг ҳамда жабрланган шахсларнинг манфаати ва хоҳишини ҳисобга олиб, никоҳни ҳақиқий деб ҳисоблаш мумкинлиги қонунимизнинг инсонпарварлик ғояси билан суғорилганлигидан далолат беради;</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Сохта никоҳда эркак ва аёлнинг оила қуриш нияти бўлмай, бирор ғайриқонуний мақсадларни амалга оширишни мўлжаллаб, ҳар икки тарафнинг келишуви ёки бир тарафнинг ғараз ҳаракати асосида вужудга келади. Тузилган сохта никоҳ маълум муддат ичида эр-хотиннинг тил топиши туфайли сохталикдан ҳақиқий никоҳ тусини олиши мумкин. Бундай ҳолларда оила қуриш мақсадисиз никоҳ қурган эр-хотиннинг никоҳни ҳақиқий эмас деб топиш бўйича иш кўриш учун аризалари бўлмаса, шунингдек никоҳланувчиларнинг оилавий муносабатларида сохта никоҳ мавжудлиги ҳақида судда шубҳа бўлмаса, никоҳ ҳақиқий ҳисобланиши лозим.</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Сохта никоҳни ҳақиқий деб ҳисоблаш масаласи фақат эр-хотиннинг шахсий ҳуқуқи, шахсий иши деб қараш лозим, бироқ бундай никоҳ туфайли бошқа шахсларнинг ҳуқуқ ва манфаатларига путур етказилган ҳоллар бундан мустасно. Амалдаги Оила кодексида қайси ҳолларда тузилган сохта никоҳни суд ҳақиқий ҳисоблаши ҳақида тегишли ҳуқуқий меъёр белгиланмаган.</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Никоҳ тузишга монелик қиладиган ҳолатларни бартараф қилиниши никоҳни ҳақиқий деб топиш ҳақидаги ишларнинг ҳамма турига татбиқ этилавермайди.</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Фарзандликка олувчилар билан фарзандликка олинганлар ўртасида тузилган никоҳ ҳақиқий эмас деб белгиланган, лекин бундай иш судда кўрилгунича фарзандликка олинганлик ҳақидаги қарор бекор қилингани ёки уни ҳақиқий эмас деб топилгани бундай никоҳни судда ҳақиқий деб топиш учун асос бўлади, дейиш мумкин. Масалан, фарзандликка олиш қалбаки ҳужжатлар асосида расмийлаштирилганлиги, фарзандликка олиш сохта бўлганлиги, вояга етган шахс фарзандликка олинганлиги ва фарзандликка олиш ҳуқуқига эга бўлмаган ҳолларда фарзандликка олиш ва ҳ.к.</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lastRenderedPageBreak/>
        <w:t>Фарзандликка олувчилар билан фарзандликка олинганлар ўртасида никоҳ тузишга монеълик қилишга асос бўлиб, фарзандликка олинган бола фарзандликка олувчининг ўз боласига тенглаштирилиб, у каби барча шахсий ва мулкий ҳуқуқлардан фойдаланишига ҳақли бўлганлиги учун ҳам тузилган никоҳни ҳақиқий эмас деб топилиши қонунда тўғри ҳал этилган.</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Фарзандликка олган билан фарзандликка олинган ўртасида никоҳ тузишни ман этиш ахлоқий қоидалардан ҳам келиб чиқади.</w:t>
      </w:r>
      <w:bookmarkStart w:id="1" w:name="_ftnref13"/>
      <w:r w:rsidRPr="00CF7696">
        <w:rPr>
          <w:rFonts w:ascii="Times New Roman" w:eastAsia="Times New Roman" w:hAnsi="Times New Roman" w:cs="Times New Roman"/>
          <w:color w:val="000000"/>
          <w:sz w:val="28"/>
          <w:szCs w:val="28"/>
          <w:lang w:val="uk-UA"/>
        </w:rPr>
        <w:fldChar w:fldCharType="begin"/>
      </w:r>
      <w:r w:rsidRPr="00CF7696">
        <w:rPr>
          <w:rFonts w:ascii="Times New Roman" w:eastAsia="Times New Roman" w:hAnsi="Times New Roman" w:cs="Times New Roman"/>
          <w:color w:val="000000"/>
          <w:sz w:val="28"/>
          <w:szCs w:val="28"/>
          <w:lang w:val="uk-UA"/>
        </w:rPr>
        <w:instrText xml:space="preserve"> HYPERLINK "file:///E:\\WEB%20option\\UzVIP%20files\\1111111111111111111111\\From%20Muzaffar\\FILES\\Universitet\\TDYUI%20kitoblari\\Darsliklar\\Ayrim%20tur-gi%20fuq-k%20ishlarini%20suda%20ko'r-ng%20pr-l%20xus-i.htm" \l "_ftn13" \o "" </w:instrText>
      </w:r>
      <w:r w:rsidRPr="00CF7696">
        <w:rPr>
          <w:rFonts w:ascii="Times New Roman" w:eastAsia="Times New Roman" w:hAnsi="Times New Roman" w:cs="Times New Roman"/>
          <w:color w:val="000000"/>
          <w:sz w:val="28"/>
          <w:szCs w:val="28"/>
          <w:lang w:val="uk-UA"/>
        </w:rPr>
        <w:fldChar w:fldCharType="separate"/>
      </w:r>
      <w:r w:rsidRPr="00CF7696">
        <w:rPr>
          <w:rFonts w:ascii="Times New Roman" w:eastAsia="Times New Roman" w:hAnsi="Times New Roman" w:cs="Times New Roman"/>
          <w:color w:val="0000FF"/>
          <w:sz w:val="28"/>
          <w:szCs w:val="28"/>
          <w:u w:val="single"/>
          <w:vertAlign w:val="superscript"/>
          <w:lang w:val="uk-UA"/>
        </w:rPr>
        <w:t>[13]</w:t>
      </w:r>
      <w:r w:rsidRPr="00CF7696">
        <w:rPr>
          <w:rFonts w:ascii="Times New Roman" w:eastAsia="Times New Roman" w:hAnsi="Times New Roman" w:cs="Times New Roman"/>
          <w:color w:val="000000"/>
          <w:sz w:val="28"/>
          <w:szCs w:val="28"/>
          <w:lang w:val="uk-UA"/>
        </w:rPr>
        <w:fldChar w:fldCharType="end"/>
      </w:r>
      <w:bookmarkEnd w:id="1"/>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Суд никоҳни ҳақиқий эмас деб топганда шахсий ҳуқуқлар қаторида эр-хотиннинг фамилияси ҳақидаги масалани ҳал этиши лозим. Умумий қоидага асосан 1969 йилги Никоҳ ва Оила ҳамда амалдаги Оила кодексларида никоҳ шартларига риоя қилмасдан тузилган никоҳ бўйича эр-хотиннинг шахсий ҳуқуқлари бўлмиш фамилиясига таъсир этмаслиги белгиланган.</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Шуларни эътиборга олган Оила кодексининг 56-моддасида, агар инсофли эр (хотин) никоҳ ҳақиқий эмас деб топилганда, никоҳ тузиш давлат рўйхатига олинган вақтида танланган фамилиясини сақлаб қолишга ҳақли эканлиги кўрсатилган.</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Юридик адабиётларда, айниқса 1969 йилги Никоҳ ва Оила кодексининг амалга киритилганлигига қадар ҳуқуқшунос олимлар ўртасида никоҳни ҳақиқий эмас деб топилгандан сўнг никоҳланувчиларнинг фамилияси ҳақида суд қандай ечимга келиши лозимлиги ҳақида илмий мунозараларга сабаб бўлган. Буларга кўра Т.М.Свердлов никоҳни ҳақиқий эмас деб топилиши билан эр-хотиннинг фамилияси никоҳдан ажратишга қандай ҳал этиладиган бўлса, шундай ечилиши тўғрисида фикр билдирган.</w:t>
      </w:r>
      <w:bookmarkStart w:id="2" w:name="_ftnref14"/>
      <w:r w:rsidRPr="00CF7696">
        <w:rPr>
          <w:rFonts w:ascii="Times New Roman" w:eastAsia="Times New Roman" w:hAnsi="Times New Roman" w:cs="Times New Roman"/>
          <w:color w:val="000000"/>
          <w:sz w:val="28"/>
          <w:szCs w:val="28"/>
          <w:lang w:val="uk-UA"/>
        </w:rPr>
        <w:fldChar w:fldCharType="begin"/>
      </w:r>
      <w:r w:rsidRPr="00CF7696">
        <w:rPr>
          <w:rFonts w:ascii="Times New Roman" w:eastAsia="Times New Roman" w:hAnsi="Times New Roman" w:cs="Times New Roman"/>
          <w:color w:val="000000"/>
          <w:sz w:val="28"/>
          <w:szCs w:val="28"/>
          <w:lang w:val="uk-UA"/>
        </w:rPr>
        <w:instrText xml:space="preserve"> HYPERLINK "file:///E:\\WEB%20option\\UzVIP%20files\\1111111111111111111111\\From%20Muzaffar\\FILES\\Universitet\\TDYUI%20kitoblari\\Darsliklar\\Ayrim%20tur-gi%20fuq-k%20ishlarini%20suda%20ko'r-ng%20pr-l%20xus-i.htm" \l "_ftn14" \o "" </w:instrText>
      </w:r>
      <w:r w:rsidRPr="00CF7696">
        <w:rPr>
          <w:rFonts w:ascii="Times New Roman" w:eastAsia="Times New Roman" w:hAnsi="Times New Roman" w:cs="Times New Roman"/>
          <w:color w:val="000000"/>
          <w:sz w:val="28"/>
          <w:szCs w:val="28"/>
          <w:lang w:val="uk-UA"/>
        </w:rPr>
        <w:fldChar w:fldCharType="separate"/>
      </w:r>
      <w:r w:rsidRPr="00CF7696">
        <w:rPr>
          <w:rFonts w:ascii="Times New Roman" w:eastAsia="Times New Roman" w:hAnsi="Times New Roman" w:cs="Times New Roman"/>
          <w:color w:val="0000FF"/>
          <w:sz w:val="28"/>
          <w:szCs w:val="28"/>
          <w:u w:val="single"/>
          <w:vertAlign w:val="superscript"/>
          <w:lang w:val="uk-UA"/>
        </w:rPr>
        <w:t>[14]</w:t>
      </w:r>
      <w:r w:rsidRPr="00CF7696">
        <w:rPr>
          <w:rFonts w:ascii="Times New Roman" w:eastAsia="Times New Roman" w:hAnsi="Times New Roman" w:cs="Times New Roman"/>
          <w:color w:val="000000"/>
          <w:sz w:val="28"/>
          <w:szCs w:val="28"/>
          <w:lang w:val="uk-UA"/>
        </w:rPr>
        <w:fldChar w:fldCharType="end"/>
      </w:r>
      <w:bookmarkEnd w:id="2"/>
      <w:r w:rsidRPr="00CF7696">
        <w:rPr>
          <w:rFonts w:ascii="Times New Roman" w:eastAsia="Times New Roman" w:hAnsi="Times New Roman" w:cs="Times New Roman"/>
          <w:color w:val="000000"/>
          <w:sz w:val="28"/>
          <w:szCs w:val="28"/>
          <w:lang w:val="uk-UA"/>
        </w:rPr>
        <w:t> Бу фикрни И.О.Иоффе қўллаб-қувватлаган.</w:t>
      </w:r>
      <w:bookmarkStart w:id="3" w:name="_ftnref15"/>
      <w:r w:rsidRPr="00CF7696">
        <w:rPr>
          <w:rFonts w:ascii="Times New Roman" w:eastAsia="Times New Roman" w:hAnsi="Times New Roman" w:cs="Times New Roman"/>
          <w:color w:val="000000"/>
          <w:sz w:val="28"/>
          <w:szCs w:val="28"/>
          <w:lang w:val="uk-UA"/>
        </w:rPr>
        <w:fldChar w:fldCharType="begin"/>
      </w:r>
      <w:r w:rsidRPr="00CF7696">
        <w:rPr>
          <w:rFonts w:ascii="Times New Roman" w:eastAsia="Times New Roman" w:hAnsi="Times New Roman" w:cs="Times New Roman"/>
          <w:color w:val="000000"/>
          <w:sz w:val="28"/>
          <w:szCs w:val="28"/>
          <w:lang w:val="uk-UA"/>
        </w:rPr>
        <w:instrText xml:space="preserve"> HYPERLINK "file:///E:\\WEB%20option\\UzVIP%20files\\1111111111111111111111\\From%20Muzaffar\\FILES\\Universitet\\TDYUI%20kitoblari\\Darsliklar\\Ayrim%20tur-gi%20fuq-k%20ishlarini%20suda%20ko'r-ng%20pr-l%20xus-i.htm" \l "_ftn15" \o "" </w:instrText>
      </w:r>
      <w:r w:rsidRPr="00CF7696">
        <w:rPr>
          <w:rFonts w:ascii="Times New Roman" w:eastAsia="Times New Roman" w:hAnsi="Times New Roman" w:cs="Times New Roman"/>
          <w:color w:val="000000"/>
          <w:sz w:val="28"/>
          <w:szCs w:val="28"/>
          <w:lang w:val="uk-UA"/>
        </w:rPr>
        <w:fldChar w:fldCharType="separate"/>
      </w:r>
      <w:r w:rsidRPr="00CF7696">
        <w:rPr>
          <w:rFonts w:ascii="Times New Roman" w:eastAsia="Times New Roman" w:hAnsi="Times New Roman" w:cs="Times New Roman"/>
          <w:color w:val="0000FF"/>
          <w:sz w:val="28"/>
          <w:szCs w:val="28"/>
          <w:u w:val="single"/>
          <w:vertAlign w:val="superscript"/>
          <w:lang w:val="uk-UA"/>
        </w:rPr>
        <w:t>[15]</w:t>
      </w:r>
      <w:r w:rsidRPr="00CF7696">
        <w:rPr>
          <w:rFonts w:ascii="Times New Roman" w:eastAsia="Times New Roman" w:hAnsi="Times New Roman" w:cs="Times New Roman"/>
          <w:color w:val="000000"/>
          <w:sz w:val="28"/>
          <w:szCs w:val="28"/>
          <w:lang w:val="uk-UA"/>
        </w:rPr>
        <w:fldChar w:fldCharType="end"/>
      </w:r>
      <w:bookmarkEnd w:id="3"/>
      <w:r w:rsidRPr="00CF7696">
        <w:rPr>
          <w:rFonts w:ascii="Times New Roman" w:eastAsia="Times New Roman" w:hAnsi="Times New Roman" w:cs="Times New Roman"/>
          <w:color w:val="000000"/>
          <w:sz w:val="28"/>
          <w:szCs w:val="28"/>
          <w:lang w:val="uk-UA"/>
        </w:rPr>
        <w:t> Бошқа ҳуқуқшунос олимлар эса, юқоридаги фикрларга қўшилмасдан бунга асос қилиб «никоҳни ҳақиқий эмас деб топиши тарафларга ҳеч қандай ҳуқуқий оқибатлар туғдирмаслиги тўғрисида»ги қоидага хавола қиладилар.</w:t>
      </w:r>
      <w:bookmarkStart w:id="4" w:name="_ftnref16"/>
      <w:r w:rsidRPr="00CF7696">
        <w:rPr>
          <w:rFonts w:ascii="Times New Roman" w:eastAsia="Times New Roman" w:hAnsi="Times New Roman" w:cs="Times New Roman"/>
          <w:color w:val="000000"/>
          <w:sz w:val="28"/>
          <w:szCs w:val="28"/>
          <w:lang w:val="uk-UA"/>
        </w:rPr>
        <w:fldChar w:fldCharType="begin"/>
      </w:r>
      <w:r w:rsidRPr="00CF7696">
        <w:rPr>
          <w:rFonts w:ascii="Times New Roman" w:eastAsia="Times New Roman" w:hAnsi="Times New Roman" w:cs="Times New Roman"/>
          <w:color w:val="000000"/>
          <w:sz w:val="28"/>
          <w:szCs w:val="28"/>
          <w:lang w:val="uk-UA"/>
        </w:rPr>
        <w:instrText xml:space="preserve"> HYPERLINK "file:///E:\\WEB%20option\\UzVIP%20files\\1111111111111111111111\\From%20Muzaffar\\FILES\\Universitet\\TDYUI%20kitoblari\\Darsliklar\\Ayrim%20tur-gi%20fuq-k%20ishlarini%20suda%20ko'r-ng%20pr-l%20xus-i.htm" \l "_ftn16" \o "" </w:instrText>
      </w:r>
      <w:r w:rsidRPr="00CF7696">
        <w:rPr>
          <w:rFonts w:ascii="Times New Roman" w:eastAsia="Times New Roman" w:hAnsi="Times New Roman" w:cs="Times New Roman"/>
          <w:color w:val="000000"/>
          <w:sz w:val="28"/>
          <w:szCs w:val="28"/>
          <w:lang w:val="uk-UA"/>
        </w:rPr>
        <w:fldChar w:fldCharType="separate"/>
      </w:r>
      <w:r w:rsidRPr="00CF7696">
        <w:rPr>
          <w:rFonts w:ascii="Times New Roman" w:eastAsia="Times New Roman" w:hAnsi="Times New Roman" w:cs="Times New Roman"/>
          <w:color w:val="0000FF"/>
          <w:sz w:val="28"/>
          <w:szCs w:val="28"/>
          <w:u w:val="single"/>
          <w:vertAlign w:val="superscript"/>
          <w:lang w:val="uk-UA"/>
        </w:rPr>
        <w:t>[16]</w:t>
      </w:r>
      <w:r w:rsidRPr="00CF7696">
        <w:rPr>
          <w:rFonts w:ascii="Times New Roman" w:eastAsia="Times New Roman" w:hAnsi="Times New Roman" w:cs="Times New Roman"/>
          <w:color w:val="000000"/>
          <w:sz w:val="28"/>
          <w:szCs w:val="28"/>
          <w:lang w:val="uk-UA"/>
        </w:rPr>
        <w:fldChar w:fldCharType="end"/>
      </w:r>
      <w:bookmarkEnd w:id="4"/>
      <w:r w:rsidRPr="00CF7696">
        <w:rPr>
          <w:rFonts w:ascii="Times New Roman" w:eastAsia="Times New Roman" w:hAnsi="Times New Roman" w:cs="Times New Roman"/>
          <w:color w:val="000000"/>
          <w:sz w:val="28"/>
          <w:szCs w:val="28"/>
          <w:lang w:val="uk-UA"/>
        </w:rPr>
        <w:t> Бу фикрга шубҳа билан қараган олимлар ҳам бўлган.</w:t>
      </w:r>
      <w:bookmarkStart w:id="5" w:name="_ftnref17"/>
      <w:r w:rsidRPr="00CF7696">
        <w:rPr>
          <w:rFonts w:ascii="Times New Roman" w:eastAsia="Times New Roman" w:hAnsi="Times New Roman" w:cs="Times New Roman"/>
          <w:color w:val="000000"/>
          <w:sz w:val="28"/>
          <w:szCs w:val="28"/>
          <w:lang w:val="uk-UA"/>
        </w:rPr>
        <w:fldChar w:fldCharType="begin"/>
      </w:r>
      <w:r w:rsidRPr="00CF7696">
        <w:rPr>
          <w:rFonts w:ascii="Times New Roman" w:eastAsia="Times New Roman" w:hAnsi="Times New Roman" w:cs="Times New Roman"/>
          <w:color w:val="000000"/>
          <w:sz w:val="28"/>
          <w:szCs w:val="28"/>
          <w:lang w:val="uk-UA"/>
        </w:rPr>
        <w:instrText xml:space="preserve"> HYPERLINK "file:///E:\\WEB%20option\\UzVIP%20files\\1111111111111111111111\\From%20Muzaffar\\FILES\\Universitet\\TDYUI%20kitoblari\\Darsliklar\\Ayrim%20tur-gi%20fuq-k%20ishlarini%20suda%20ko'r-ng%20pr-l%20xus-i.htm" \l "_ftn17" \o "" </w:instrText>
      </w:r>
      <w:r w:rsidRPr="00CF7696">
        <w:rPr>
          <w:rFonts w:ascii="Times New Roman" w:eastAsia="Times New Roman" w:hAnsi="Times New Roman" w:cs="Times New Roman"/>
          <w:color w:val="000000"/>
          <w:sz w:val="28"/>
          <w:szCs w:val="28"/>
          <w:lang w:val="uk-UA"/>
        </w:rPr>
        <w:fldChar w:fldCharType="separate"/>
      </w:r>
      <w:r w:rsidRPr="00CF7696">
        <w:rPr>
          <w:rFonts w:ascii="Times New Roman" w:eastAsia="Times New Roman" w:hAnsi="Times New Roman" w:cs="Times New Roman"/>
          <w:color w:val="0000FF"/>
          <w:sz w:val="28"/>
          <w:szCs w:val="28"/>
          <w:u w:val="single"/>
          <w:vertAlign w:val="superscript"/>
          <w:lang w:val="uk-UA"/>
        </w:rPr>
        <w:t>[17]</w:t>
      </w:r>
      <w:r w:rsidRPr="00CF7696">
        <w:rPr>
          <w:rFonts w:ascii="Times New Roman" w:eastAsia="Times New Roman" w:hAnsi="Times New Roman" w:cs="Times New Roman"/>
          <w:color w:val="000000"/>
          <w:sz w:val="28"/>
          <w:szCs w:val="28"/>
          <w:lang w:val="uk-UA"/>
        </w:rPr>
        <w:fldChar w:fldCharType="end"/>
      </w:r>
      <w:bookmarkEnd w:id="5"/>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Бошқа бир олимлар эса, масалан профессор Я.Е.Песин юқоридаги фикрларга 1969 йилги Ўзбекистоннинг Никоҳ ва Оила кодексига киритилган 64-модданинг 5-қисми «Никоҳ тузиш учун монеълик қиладиган ҳоллар борлигини билмаган эр ёки хотин никоҳ тузиш вақтида танлаган фамилиясини сақлаб қолишга ҳақли» эканлиги тўғрисидаги қоиданинг киритилиши билан бундай мунозараларга чек қўйилган деган хулосага келади.</w:t>
      </w:r>
      <w:bookmarkStart w:id="6" w:name="_ftnref18"/>
      <w:r w:rsidRPr="00CF7696">
        <w:rPr>
          <w:rFonts w:ascii="Times New Roman" w:eastAsia="Times New Roman" w:hAnsi="Times New Roman" w:cs="Times New Roman"/>
          <w:color w:val="000000"/>
          <w:sz w:val="28"/>
          <w:szCs w:val="28"/>
          <w:lang w:val="uk-UA"/>
        </w:rPr>
        <w:fldChar w:fldCharType="begin"/>
      </w:r>
      <w:r w:rsidRPr="00CF7696">
        <w:rPr>
          <w:rFonts w:ascii="Times New Roman" w:eastAsia="Times New Roman" w:hAnsi="Times New Roman" w:cs="Times New Roman"/>
          <w:color w:val="000000"/>
          <w:sz w:val="28"/>
          <w:szCs w:val="28"/>
          <w:lang w:val="uk-UA"/>
        </w:rPr>
        <w:instrText xml:space="preserve"> HYPERLINK "file:///E:\\WEB%20option\\UzVIP%20files\\1111111111111111111111\\From%20Muzaffar\\FILES\\Universitet\\TDYUI%20kitoblari\\Darsliklar\\Ayrim%20tur-gi%20fuq-k%20ishlarini%20suda%20ko'r-ng%20pr-l%20xus-i.htm" \l "_ftn18" \o "" </w:instrText>
      </w:r>
      <w:r w:rsidRPr="00CF7696">
        <w:rPr>
          <w:rFonts w:ascii="Times New Roman" w:eastAsia="Times New Roman" w:hAnsi="Times New Roman" w:cs="Times New Roman"/>
          <w:color w:val="000000"/>
          <w:sz w:val="28"/>
          <w:szCs w:val="28"/>
          <w:lang w:val="uk-UA"/>
        </w:rPr>
        <w:fldChar w:fldCharType="separate"/>
      </w:r>
      <w:r w:rsidRPr="00CF7696">
        <w:rPr>
          <w:rFonts w:ascii="Times New Roman" w:eastAsia="Times New Roman" w:hAnsi="Times New Roman" w:cs="Times New Roman"/>
          <w:color w:val="0000FF"/>
          <w:sz w:val="28"/>
          <w:szCs w:val="28"/>
          <w:u w:val="single"/>
          <w:vertAlign w:val="superscript"/>
          <w:lang w:val="uk-UA"/>
        </w:rPr>
        <w:t>[18]</w:t>
      </w:r>
      <w:r w:rsidRPr="00CF7696">
        <w:rPr>
          <w:rFonts w:ascii="Times New Roman" w:eastAsia="Times New Roman" w:hAnsi="Times New Roman" w:cs="Times New Roman"/>
          <w:color w:val="000000"/>
          <w:sz w:val="28"/>
          <w:szCs w:val="28"/>
          <w:lang w:val="uk-UA"/>
        </w:rPr>
        <w:fldChar w:fldCharType="end"/>
      </w:r>
      <w:bookmarkEnd w:id="6"/>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Амалдаги 1998 йилда қабул қилинган Ўзбекистоннинг Оила кодексида ҳам юқорида берилган мазмундаги «Инсофли эр-хотин никоҳ ҳақиқий эмас деб топилганда, никоҳ тузиш давлат рўйхатига олинган вақтида танланган фамилиясини сақлаб қолишга ҳақли» эканлиги тўғрисидаги ҳуқуқий меъёр ўз ифодасини топган.</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lastRenderedPageBreak/>
        <w:t>Никоҳ ҳақиқий бўлмаган деб топилгандан сўнг эр-хотин ўрта-сидаги ҳуқуқий муносабатлар тугатилишини назарда тутган ҳолда фикримизча, бу қоидага нафақат инсофли томонни танлаши бўйича фамилиясини сақлаб қолиш, балки суд ишни кўриш жараёнида ҳар икки тараф, эр (хотин)нининг фамилиясини тўлиқ ўзгартириш масаласини ҳал қилув қарорида кўрсатиши лозим. Шунга кўра, Оила кодексининг 56-моддаси 6-қисми қуйидаги таҳрирда баён этилиши тавсия этилди: «Никоҳ ҳақиқий эмас деб топилганда суд ҳал қилув қарорида эр-хотиннинг никоҳ тузиш давлат рўйхатига олинган вақтдан олдинги фамилиясига ўтиш масаласини белгилайди».</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Бундай ҳуқуқий меъёрнинг киритилишига асос қилиб, амалиётда аксарият ҳолларда хотин эрни жамиятда тутган мавқеи (мол-дунёсига, лавозими ва ҳ.к.)га учиб никоҳдан ўтади, ваҳоланки эр уни алдаганини билса ҳам шундай иш тутади ва хотин, агар, никоҳ ҳақиқий эмас деб топилганда ҳам «мен машҳур фамилияда қоламан»-дейиши мумкин. Шунинг учун бундай ҳолларда суд эр-хотиннинг розилигисиз ҳам фамилияни ўзгартириши лозим деб ҳисоблаймиз.</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Никоҳни ҳақиқий эмас деб топишда суд, никоҳдан ўтган шахсларнинг бундай никоҳни тузишда қанчалик жон куйдирганлиги, уларнинг никоҳ шартларига қанчалик амал қилган-қилмаганликларини ҳамда алдаш, зўрлаш, бошқа никоҳда туриш, сохта тузилган никоҳ никоҳланувчилар учун қай даражада инсофсизлигига қараб турмуш даврида орттирилган мол-мулкка эга бўлганлиги аниқланиши лозим.</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Инсофли эр-хотин ўзига етказилган моддий ва маънавий зарарларни қоплаш тўғрисида судга мурожаат этишга ҳақли эканлиги Оила кодексига киритилган янги ҳуқуқий меъёрлардан ҳисобланади. Инсофли эр (хотин) бундай даъво талаблари билан Оила қонунчилиги асосида эмас, балки фуқаролик қонун ҳужжатларида назарда тутилган қоидалар бўйича асосланиб ҳам судга мурожаат этиши мумкин (Оила кодексининг 56-моддаси 2-қисми).</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uk-UA"/>
        </w:rPr>
      </w:pPr>
      <w:r w:rsidRPr="00CF7696">
        <w:rPr>
          <w:rFonts w:ascii="Times New Roman" w:eastAsia="Times New Roman" w:hAnsi="Times New Roman" w:cs="Times New Roman"/>
          <w:color w:val="000000"/>
          <w:sz w:val="28"/>
          <w:szCs w:val="28"/>
          <w:lang w:val="uk-UA"/>
        </w:rPr>
        <w:t>Амалдаги қонунларга а</w:t>
      </w:r>
      <w:r w:rsidRPr="00CF7696">
        <w:rPr>
          <w:rFonts w:ascii="Times New Roman" w:eastAsia="Times New Roman" w:hAnsi="Times New Roman" w:cs="Times New Roman"/>
          <w:color w:val="000000"/>
          <w:sz w:val="28"/>
          <w:szCs w:val="28"/>
        </w:rPr>
        <w:t>c</w:t>
      </w:r>
      <w:r w:rsidRPr="00CF7696">
        <w:rPr>
          <w:rFonts w:ascii="Times New Roman" w:eastAsia="Times New Roman" w:hAnsi="Times New Roman" w:cs="Times New Roman"/>
          <w:color w:val="000000"/>
          <w:sz w:val="28"/>
          <w:szCs w:val="28"/>
          <w:lang w:val="uk-UA"/>
        </w:rPr>
        <w:t>осан маънавий зарар, уни етказувчининг айби бўлган тақдирда, зарар етказувчи томонидан қопланади. Маънавий зарар уни етказувчи айбидан қатъи назар, агар зарар ор-номус, қадр-қиммат ва ишчанлик, обрў-эътиборни хақоратловчи маълумотларни тарқатиш туфайли етказилган бўлса ва қонунда кўрсатилган бошқа ҳолларда ундирилиши мумкин.</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ru-RU"/>
        </w:rPr>
      </w:pPr>
      <w:r w:rsidRPr="00CF7696">
        <w:rPr>
          <w:rFonts w:ascii="Times New Roman" w:eastAsia="Times New Roman" w:hAnsi="Times New Roman" w:cs="Times New Roman"/>
          <w:color w:val="000000"/>
          <w:sz w:val="28"/>
          <w:szCs w:val="28"/>
          <w:lang w:val="ru-RU"/>
        </w:rPr>
        <w:t xml:space="preserve">Маънавий зарар пул билан қопланишига судлар эътибор беришлари керак. Унинг миқдори жабрланувчига етказилган жисмоний ва маънавий азобларнинг хусусиятларига, шунингдек айб товон тўлашга асос бўлган ҳолларда зарар етказувчининг айби даражасига қараб суд томонидан аниқланади. Суд маънавий зарарни қоплаш, миқдорини белгилашда </w:t>
      </w:r>
      <w:r w:rsidRPr="00CF7696">
        <w:rPr>
          <w:rFonts w:ascii="Times New Roman" w:eastAsia="Times New Roman" w:hAnsi="Times New Roman" w:cs="Times New Roman"/>
          <w:color w:val="000000"/>
          <w:sz w:val="28"/>
          <w:szCs w:val="28"/>
          <w:lang w:val="ru-RU"/>
        </w:rPr>
        <w:lastRenderedPageBreak/>
        <w:t>етказилган зарарнинг ҳақиқий ҳолатлари ва жабрланувчининг шахсий хусусиятларини ҳисобга олган ҳолда ҳал қилади.</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ru-RU"/>
        </w:rPr>
      </w:pPr>
      <w:r w:rsidRPr="00CF7696">
        <w:rPr>
          <w:rFonts w:ascii="Times New Roman" w:eastAsia="Times New Roman" w:hAnsi="Times New Roman" w:cs="Times New Roman"/>
          <w:color w:val="000000"/>
          <w:sz w:val="28"/>
          <w:szCs w:val="28"/>
          <w:lang w:val="ru-RU"/>
        </w:rPr>
        <w:t>Маънавий зарар тўланиши лозим бўлган мулкий зарардан қатъи назар қопланиши ҳақидаги меъёр Фуқаролик кодексига киритилган янги қоидалардан ҳисобланиб, инсон манфаатларини ҳимоя қилишга қаратилгандир (Фуқаролик кодексининг 1021-1022-моддалари).</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ru-RU"/>
        </w:rPr>
      </w:pPr>
      <w:r w:rsidRPr="00CF7696">
        <w:rPr>
          <w:rFonts w:ascii="Times New Roman" w:eastAsia="Times New Roman" w:hAnsi="Times New Roman" w:cs="Times New Roman"/>
          <w:color w:val="000000"/>
          <w:sz w:val="28"/>
          <w:szCs w:val="28"/>
          <w:lang w:val="ru-RU"/>
        </w:rPr>
        <w:t>Суд никоҳни ҳақиқий эмас деб топган бўлса ҳам, вужудга келадиган ҳуқуқий оқибат қанчалик салбий бўлмасин, ота-онага нисбатан туғилган фарзанднинг ҳуқуқи кейин ҳам давом этаверади</w:t>
      </w:r>
      <w:bookmarkStart w:id="7" w:name="_ftnref19"/>
      <w:r w:rsidRPr="00CF7696">
        <w:rPr>
          <w:rFonts w:ascii="Times New Roman" w:eastAsia="Times New Roman" w:hAnsi="Times New Roman" w:cs="Times New Roman"/>
          <w:color w:val="000000"/>
          <w:sz w:val="28"/>
          <w:szCs w:val="28"/>
        </w:rPr>
        <w:fldChar w:fldCharType="begin"/>
      </w:r>
      <w:r w:rsidRPr="00CF7696">
        <w:rPr>
          <w:rFonts w:ascii="Times New Roman" w:eastAsia="Times New Roman" w:hAnsi="Times New Roman" w:cs="Times New Roman"/>
          <w:color w:val="000000"/>
          <w:sz w:val="28"/>
          <w:szCs w:val="28"/>
          <w:lang w:val="ru-RU"/>
        </w:rPr>
        <w:instrText xml:space="preserve"> </w:instrText>
      </w:r>
      <w:r w:rsidRPr="00CF7696">
        <w:rPr>
          <w:rFonts w:ascii="Times New Roman" w:eastAsia="Times New Roman" w:hAnsi="Times New Roman" w:cs="Times New Roman"/>
          <w:color w:val="000000"/>
          <w:sz w:val="28"/>
          <w:szCs w:val="28"/>
        </w:rPr>
        <w:instrText>HYPERLINK</w:instrText>
      </w:r>
      <w:r w:rsidRPr="00CF7696">
        <w:rPr>
          <w:rFonts w:ascii="Times New Roman" w:eastAsia="Times New Roman" w:hAnsi="Times New Roman" w:cs="Times New Roman"/>
          <w:color w:val="000000"/>
          <w:sz w:val="28"/>
          <w:szCs w:val="28"/>
          <w:lang w:val="ru-RU"/>
        </w:rPr>
        <w:instrText xml:space="preserve"> "</w:instrText>
      </w:r>
      <w:r w:rsidRPr="00CF7696">
        <w:rPr>
          <w:rFonts w:ascii="Times New Roman" w:eastAsia="Times New Roman" w:hAnsi="Times New Roman" w:cs="Times New Roman"/>
          <w:color w:val="000000"/>
          <w:sz w:val="28"/>
          <w:szCs w:val="28"/>
        </w:rPr>
        <w:instrText>file</w:instrText>
      </w:r>
      <w:r w:rsidRPr="00CF7696">
        <w:rPr>
          <w:rFonts w:ascii="Times New Roman" w:eastAsia="Times New Roman" w:hAnsi="Times New Roman" w:cs="Times New Roman"/>
          <w:color w:val="000000"/>
          <w:sz w:val="28"/>
          <w:szCs w:val="28"/>
          <w:lang w:val="ru-RU"/>
        </w:rPr>
        <w:instrText>:///</w:instrText>
      </w:r>
      <w:r w:rsidRPr="00CF7696">
        <w:rPr>
          <w:rFonts w:ascii="Times New Roman" w:eastAsia="Times New Roman" w:hAnsi="Times New Roman" w:cs="Times New Roman"/>
          <w:color w:val="000000"/>
          <w:sz w:val="28"/>
          <w:szCs w:val="28"/>
        </w:rPr>
        <w:instrText>E</w:instrText>
      </w:r>
      <w:r w:rsidRPr="00CF7696">
        <w:rPr>
          <w:rFonts w:ascii="Times New Roman" w:eastAsia="Times New Roman" w:hAnsi="Times New Roman" w:cs="Times New Roman"/>
          <w:color w:val="000000"/>
          <w:sz w:val="28"/>
          <w:szCs w:val="28"/>
          <w:lang w:val="ru-RU"/>
        </w:rPr>
        <w:instrText>:\\</w:instrText>
      </w:r>
      <w:r w:rsidRPr="00CF7696">
        <w:rPr>
          <w:rFonts w:ascii="Times New Roman" w:eastAsia="Times New Roman" w:hAnsi="Times New Roman" w:cs="Times New Roman"/>
          <w:color w:val="000000"/>
          <w:sz w:val="28"/>
          <w:szCs w:val="28"/>
        </w:rPr>
        <w:instrText>WEB</w:instrText>
      </w:r>
      <w:r w:rsidRPr="00CF7696">
        <w:rPr>
          <w:rFonts w:ascii="Times New Roman" w:eastAsia="Times New Roman" w:hAnsi="Times New Roman" w:cs="Times New Roman"/>
          <w:color w:val="000000"/>
          <w:sz w:val="28"/>
          <w:szCs w:val="28"/>
          <w:lang w:val="ru-RU"/>
        </w:rPr>
        <w:instrText>%20</w:instrText>
      </w:r>
      <w:r w:rsidRPr="00CF7696">
        <w:rPr>
          <w:rFonts w:ascii="Times New Roman" w:eastAsia="Times New Roman" w:hAnsi="Times New Roman" w:cs="Times New Roman"/>
          <w:color w:val="000000"/>
          <w:sz w:val="28"/>
          <w:szCs w:val="28"/>
        </w:rPr>
        <w:instrText>option</w:instrText>
      </w:r>
      <w:r w:rsidRPr="00CF7696">
        <w:rPr>
          <w:rFonts w:ascii="Times New Roman" w:eastAsia="Times New Roman" w:hAnsi="Times New Roman" w:cs="Times New Roman"/>
          <w:color w:val="000000"/>
          <w:sz w:val="28"/>
          <w:szCs w:val="28"/>
          <w:lang w:val="ru-RU"/>
        </w:rPr>
        <w:instrText>\\</w:instrText>
      </w:r>
      <w:r w:rsidRPr="00CF7696">
        <w:rPr>
          <w:rFonts w:ascii="Times New Roman" w:eastAsia="Times New Roman" w:hAnsi="Times New Roman" w:cs="Times New Roman"/>
          <w:color w:val="000000"/>
          <w:sz w:val="28"/>
          <w:szCs w:val="28"/>
        </w:rPr>
        <w:instrText>UzVIP</w:instrText>
      </w:r>
      <w:r w:rsidRPr="00CF7696">
        <w:rPr>
          <w:rFonts w:ascii="Times New Roman" w:eastAsia="Times New Roman" w:hAnsi="Times New Roman" w:cs="Times New Roman"/>
          <w:color w:val="000000"/>
          <w:sz w:val="28"/>
          <w:szCs w:val="28"/>
          <w:lang w:val="ru-RU"/>
        </w:rPr>
        <w:instrText>%20</w:instrText>
      </w:r>
      <w:r w:rsidRPr="00CF7696">
        <w:rPr>
          <w:rFonts w:ascii="Times New Roman" w:eastAsia="Times New Roman" w:hAnsi="Times New Roman" w:cs="Times New Roman"/>
          <w:color w:val="000000"/>
          <w:sz w:val="28"/>
          <w:szCs w:val="28"/>
        </w:rPr>
        <w:instrText>files</w:instrText>
      </w:r>
      <w:r w:rsidRPr="00CF7696">
        <w:rPr>
          <w:rFonts w:ascii="Times New Roman" w:eastAsia="Times New Roman" w:hAnsi="Times New Roman" w:cs="Times New Roman"/>
          <w:color w:val="000000"/>
          <w:sz w:val="28"/>
          <w:szCs w:val="28"/>
          <w:lang w:val="ru-RU"/>
        </w:rPr>
        <w:instrText>\\1111111111111111111111\\</w:instrText>
      </w:r>
      <w:r w:rsidRPr="00CF7696">
        <w:rPr>
          <w:rFonts w:ascii="Times New Roman" w:eastAsia="Times New Roman" w:hAnsi="Times New Roman" w:cs="Times New Roman"/>
          <w:color w:val="000000"/>
          <w:sz w:val="28"/>
          <w:szCs w:val="28"/>
        </w:rPr>
        <w:instrText>From</w:instrText>
      </w:r>
      <w:r w:rsidRPr="00CF7696">
        <w:rPr>
          <w:rFonts w:ascii="Times New Roman" w:eastAsia="Times New Roman" w:hAnsi="Times New Roman" w:cs="Times New Roman"/>
          <w:color w:val="000000"/>
          <w:sz w:val="28"/>
          <w:szCs w:val="28"/>
          <w:lang w:val="ru-RU"/>
        </w:rPr>
        <w:instrText>%20</w:instrText>
      </w:r>
      <w:r w:rsidRPr="00CF7696">
        <w:rPr>
          <w:rFonts w:ascii="Times New Roman" w:eastAsia="Times New Roman" w:hAnsi="Times New Roman" w:cs="Times New Roman"/>
          <w:color w:val="000000"/>
          <w:sz w:val="28"/>
          <w:szCs w:val="28"/>
        </w:rPr>
        <w:instrText>Muzaffar</w:instrText>
      </w:r>
      <w:r w:rsidRPr="00CF7696">
        <w:rPr>
          <w:rFonts w:ascii="Times New Roman" w:eastAsia="Times New Roman" w:hAnsi="Times New Roman" w:cs="Times New Roman"/>
          <w:color w:val="000000"/>
          <w:sz w:val="28"/>
          <w:szCs w:val="28"/>
          <w:lang w:val="ru-RU"/>
        </w:rPr>
        <w:instrText>\\</w:instrText>
      </w:r>
      <w:r w:rsidRPr="00CF7696">
        <w:rPr>
          <w:rFonts w:ascii="Times New Roman" w:eastAsia="Times New Roman" w:hAnsi="Times New Roman" w:cs="Times New Roman"/>
          <w:color w:val="000000"/>
          <w:sz w:val="28"/>
          <w:szCs w:val="28"/>
        </w:rPr>
        <w:instrText>FILES</w:instrText>
      </w:r>
      <w:r w:rsidRPr="00CF7696">
        <w:rPr>
          <w:rFonts w:ascii="Times New Roman" w:eastAsia="Times New Roman" w:hAnsi="Times New Roman" w:cs="Times New Roman"/>
          <w:color w:val="000000"/>
          <w:sz w:val="28"/>
          <w:szCs w:val="28"/>
          <w:lang w:val="ru-RU"/>
        </w:rPr>
        <w:instrText>\\</w:instrText>
      </w:r>
      <w:r w:rsidRPr="00CF7696">
        <w:rPr>
          <w:rFonts w:ascii="Times New Roman" w:eastAsia="Times New Roman" w:hAnsi="Times New Roman" w:cs="Times New Roman"/>
          <w:color w:val="000000"/>
          <w:sz w:val="28"/>
          <w:szCs w:val="28"/>
        </w:rPr>
        <w:instrText>Universitet</w:instrText>
      </w:r>
      <w:r w:rsidRPr="00CF7696">
        <w:rPr>
          <w:rFonts w:ascii="Times New Roman" w:eastAsia="Times New Roman" w:hAnsi="Times New Roman" w:cs="Times New Roman"/>
          <w:color w:val="000000"/>
          <w:sz w:val="28"/>
          <w:szCs w:val="28"/>
          <w:lang w:val="ru-RU"/>
        </w:rPr>
        <w:instrText>\\</w:instrText>
      </w:r>
      <w:r w:rsidRPr="00CF7696">
        <w:rPr>
          <w:rFonts w:ascii="Times New Roman" w:eastAsia="Times New Roman" w:hAnsi="Times New Roman" w:cs="Times New Roman"/>
          <w:color w:val="000000"/>
          <w:sz w:val="28"/>
          <w:szCs w:val="28"/>
        </w:rPr>
        <w:instrText>TDYUI</w:instrText>
      </w:r>
      <w:r w:rsidRPr="00CF7696">
        <w:rPr>
          <w:rFonts w:ascii="Times New Roman" w:eastAsia="Times New Roman" w:hAnsi="Times New Roman" w:cs="Times New Roman"/>
          <w:color w:val="000000"/>
          <w:sz w:val="28"/>
          <w:szCs w:val="28"/>
          <w:lang w:val="ru-RU"/>
        </w:rPr>
        <w:instrText>%20</w:instrText>
      </w:r>
      <w:r w:rsidRPr="00CF7696">
        <w:rPr>
          <w:rFonts w:ascii="Times New Roman" w:eastAsia="Times New Roman" w:hAnsi="Times New Roman" w:cs="Times New Roman"/>
          <w:color w:val="000000"/>
          <w:sz w:val="28"/>
          <w:szCs w:val="28"/>
        </w:rPr>
        <w:instrText>kitoblari</w:instrText>
      </w:r>
      <w:r w:rsidRPr="00CF7696">
        <w:rPr>
          <w:rFonts w:ascii="Times New Roman" w:eastAsia="Times New Roman" w:hAnsi="Times New Roman" w:cs="Times New Roman"/>
          <w:color w:val="000000"/>
          <w:sz w:val="28"/>
          <w:szCs w:val="28"/>
          <w:lang w:val="ru-RU"/>
        </w:rPr>
        <w:instrText>\\</w:instrText>
      </w:r>
      <w:r w:rsidRPr="00CF7696">
        <w:rPr>
          <w:rFonts w:ascii="Times New Roman" w:eastAsia="Times New Roman" w:hAnsi="Times New Roman" w:cs="Times New Roman"/>
          <w:color w:val="000000"/>
          <w:sz w:val="28"/>
          <w:szCs w:val="28"/>
        </w:rPr>
        <w:instrText>Darsliklar</w:instrText>
      </w:r>
      <w:r w:rsidRPr="00CF7696">
        <w:rPr>
          <w:rFonts w:ascii="Times New Roman" w:eastAsia="Times New Roman" w:hAnsi="Times New Roman" w:cs="Times New Roman"/>
          <w:color w:val="000000"/>
          <w:sz w:val="28"/>
          <w:szCs w:val="28"/>
          <w:lang w:val="ru-RU"/>
        </w:rPr>
        <w:instrText>\\</w:instrText>
      </w:r>
      <w:r w:rsidRPr="00CF7696">
        <w:rPr>
          <w:rFonts w:ascii="Times New Roman" w:eastAsia="Times New Roman" w:hAnsi="Times New Roman" w:cs="Times New Roman"/>
          <w:color w:val="000000"/>
          <w:sz w:val="28"/>
          <w:szCs w:val="28"/>
        </w:rPr>
        <w:instrText>Ayrim</w:instrText>
      </w:r>
      <w:r w:rsidRPr="00CF7696">
        <w:rPr>
          <w:rFonts w:ascii="Times New Roman" w:eastAsia="Times New Roman" w:hAnsi="Times New Roman" w:cs="Times New Roman"/>
          <w:color w:val="000000"/>
          <w:sz w:val="28"/>
          <w:szCs w:val="28"/>
          <w:lang w:val="ru-RU"/>
        </w:rPr>
        <w:instrText>%20</w:instrText>
      </w:r>
      <w:r w:rsidRPr="00CF7696">
        <w:rPr>
          <w:rFonts w:ascii="Times New Roman" w:eastAsia="Times New Roman" w:hAnsi="Times New Roman" w:cs="Times New Roman"/>
          <w:color w:val="000000"/>
          <w:sz w:val="28"/>
          <w:szCs w:val="28"/>
        </w:rPr>
        <w:instrText>tur</w:instrText>
      </w:r>
      <w:r w:rsidRPr="00CF7696">
        <w:rPr>
          <w:rFonts w:ascii="Times New Roman" w:eastAsia="Times New Roman" w:hAnsi="Times New Roman" w:cs="Times New Roman"/>
          <w:color w:val="000000"/>
          <w:sz w:val="28"/>
          <w:szCs w:val="28"/>
          <w:lang w:val="ru-RU"/>
        </w:rPr>
        <w:instrText>-</w:instrText>
      </w:r>
      <w:r w:rsidRPr="00CF7696">
        <w:rPr>
          <w:rFonts w:ascii="Times New Roman" w:eastAsia="Times New Roman" w:hAnsi="Times New Roman" w:cs="Times New Roman"/>
          <w:color w:val="000000"/>
          <w:sz w:val="28"/>
          <w:szCs w:val="28"/>
        </w:rPr>
        <w:instrText>gi</w:instrText>
      </w:r>
      <w:r w:rsidRPr="00CF7696">
        <w:rPr>
          <w:rFonts w:ascii="Times New Roman" w:eastAsia="Times New Roman" w:hAnsi="Times New Roman" w:cs="Times New Roman"/>
          <w:color w:val="000000"/>
          <w:sz w:val="28"/>
          <w:szCs w:val="28"/>
          <w:lang w:val="ru-RU"/>
        </w:rPr>
        <w:instrText>%20</w:instrText>
      </w:r>
      <w:r w:rsidRPr="00CF7696">
        <w:rPr>
          <w:rFonts w:ascii="Times New Roman" w:eastAsia="Times New Roman" w:hAnsi="Times New Roman" w:cs="Times New Roman"/>
          <w:color w:val="000000"/>
          <w:sz w:val="28"/>
          <w:szCs w:val="28"/>
        </w:rPr>
        <w:instrText>fuq</w:instrText>
      </w:r>
      <w:r w:rsidRPr="00CF7696">
        <w:rPr>
          <w:rFonts w:ascii="Times New Roman" w:eastAsia="Times New Roman" w:hAnsi="Times New Roman" w:cs="Times New Roman"/>
          <w:color w:val="000000"/>
          <w:sz w:val="28"/>
          <w:szCs w:val="28"/>
          <w:lang w:val="ru-RU"/>
        </w:rPr>
        <w:instrText>-</w:instrText>
      </w:r>
      <w:r w:rsidRPr="00CF7696">
        <w:rPr>
          <w:rFonts w:ascii="Times New Roman" w:eastAsia="Times New Roman" w:hAnsi="Times New Roman" w:cs="Times New Roman"/>
          <w:color w:val="000000"/>
          <w:sz w:val="28"/>
          <w:szCs w:val="28"/>
        </w:rPr>
        <w:instrText>k</w:instrText>
      </w:r>
      <w:r w:rsidRPr="00CF7696">
        <w:rPr>
          <w:rFonts w:ascii="Times New Roman" w:eastAsia="Times New Roman" w:hAnsi="Times New Roman" w:cs="Times New Roman"/>
          <w:color w:val="000000"/>
          <w:sz w:val="28"/>
          <w:szCs w:val="28"/>
          <w:lang w:val="ru-RU"/>
        </w:rPr>
        <w:instrText>%20</w:instrText>
      </w:r>
      <w:r w:rsidRPr="00CF7696">
        <w:rPr>
          <w:rFonts w:ascii="Times New Roman" w:eastAsia="Times New Roman" w:hAnsi="Times New Roman" w:cs="Times New Roman"/>
          <w:color w:val="000000"/>
          <w:sz w:val="28"/>
          <w:szCs w:val="28"/>
        </w:rPr>
        <w:instrText>ishlarini</w:instrText>
      </w:r>
      <w:r w:rsidRPr="00CF7696">
        <w:rPr>
          <w:rFonts w:ascii="Times New Roman" w:eastAsia="Times New Roman" w:hAnsi="Times New Roman" w:cs="Times New Roman"/>
          <w:color w:val="000000"/>
          <w:sz w:val="28"/>
          <w:szCs w:val="28"/>
          <w:lang w:val="ru-RU"/>
        </w:rPr>
        <w:instrText>%20</w:instrText>
      </w:r>
      <w:r w:rsidRPr="00CF7696">
        <w:rPr>
          <w:rFonts w:ascii="Times New Roman" w:eastAsia="Times New Roman" w:hAnsi="Times New Roman" w:cs="Times New Roman"/>
          <w:color w:val="000000"/>
          <w:sz w:val="28"/>
          <w:szCs w:val="28"/>
        </w:rPr>
        <w:instrText>suda</w:instrText>
      </w:r>
      <w:r w:rsidRPr="00CF7696">
        <w:rPr>
          <w:rFonts w:ascii="Times New Roman" w:eastAsia="Times New Roman" w:hAnsi="Times New Roman" w:cs="Times New Roman"/>
          <w:color w:val="000000"/>
          <w:sz w:val="28"/>
          <w:szCs w:val="28"/>
          <w:lang w:val="ru-RU"/>
        </w:rPr>
        <w:instrText>%20</w:instrText>
      </w:r>
      <w:r w:rsidRPr="00CF7696">
        <w:rPr>
          <w:rFonts w:ascii="Times New Roman" w:eastAsia="Times New Roman" w:hAnsi="Times New Roman" w:cs="Times New Roman"/>
          <w:color w:val="000000"/>
          <w:sz w:val="28"/>
          <w:szCs w:val="28"/>
        </w:rPr>
        <w:instrText>ko</w:instrText>
      </w:r>
      <w:r w:rsidRPr="00CF7696">
        <w:rPr>
          <w:rFonts w:ascii="Times New Roman" w:eastAsia="Times New Roman" w:hAnsi="Times New Roman" w:cs="Times New Roman"/>
          <w:color w:val="000000"/>
          <w:sz w:val="28"/>
          <w:szCs w:val="28"/>
          <w:lang w:val="ru-RU"/>
        </w:rPr>
        <w:instrText>'</w:instrText>
      </w:r>
      <w:r w:rsidRPr="00CF7696">
        <w:rPr>
          <w:rFonts w:ascii="Times New Roman" w:eastAsia="Times New Roman" w:hAnsi="Times New Roman" w:cs="Times New Roman"/>
          <w:color w:val="000000"/>
          <w:sz w:val="28"/>
          <w:szCs w:val="28"/>
        </w:rPr>
        <w:instrText>r</w:instrText>
      </w:r>
      <w:r w:rsidRPr="00CF7696">
        <w:rPr>
          <w:rFonts w:ascii="Times New Roman" w:eastAsia="Times New Roman" w:hAnsi="Times New Roman" w:cs="Times New Roman"/>
          <w:color w:val="000000"/>
          <w:sz w:val="28"/>
          <w:szCs w:val="28"/>
          <w:lang w:val="ru-RU"/>
        </w:rPr>
        <w:instrText>-</w:instrText>
      </w:r>
      <w:r w:rsidRPr="00CF7696">
        <w:rPr>
          <w:rFonts w:ascii="Times New Roman" w:eastAsia="Times New Roman" w:hAnsi="Times New Roman" w:cs="Times New Roman"/>
          <w:color w:val="000000"/>
          <w:sz w:val="28"/>
          <w:szCs w:val="28"/>
        </w:rPr>
        <w:instrText>ng</w:instrText>
      </w:r>
      <w:r w:rsidRPr="00CF7696">
        <w:rPr>
          <w:rFonts w:ascii="Times New Roman" w:eastAsia="Times New Roman" w:hAnsi="Times New Roman" w:cs="Times New Roman"/>
          <w:color w:val="000000"/>
          <w:sz w:val="28"/>
          <w:szCs w:val="28"/>
          <w:lang w:val="ru-RU"/>
        </w:rPr>
        <w:instrText>%20</w:instrText>
      </w:r>
      <w:r w:rsidRPr="00CF7696">
        <w:rPr>
          <w:rFonts w:ascii="Times New Roman" w:eastAsia="Times New Roman" w:hAnsi="Times New Roman" w:cs="Times New Roman"/>
          <w:color w:val="000000"/>
          <w:sz w:val="28"/>
          <w:szCs w:val="28"/>
        </w:rPr>
        <w:instrText>pr</w:instrText>
      </w:r>
      <w:r w:rsidRPr="00CF7696">
        <w:rPr>
          <w:rFonts w:ascii="Times New Roman" w:eastAsia="Times New Roman" w:hAnsi="Times New Roman" w:cs="Times New Roman"/>
          <w:color w:val="000000"/>
          <w:sz w:val="28"/>
          <w:szCs w:val="28"/>
          <w:lang w:val="ru-RU"/>
        </w:rPr>
        <w:instrText>-</w:instrText>
      </w:r>
      <w:r w:rsidRPr="00CF7696">
        <w:rPr>
          <w:rFonts w:ascii="Times New Roman" w:eastAsia="Times New Roman" w:hAnsi="Times New Roman" w:cs="Times New Roman"/>
          <w:color w:val="000000"/>
          <w:sz w:val="28"/>
          <w:szCs w:val="28"/>
        </w:rPr>
        <w:instrText>l</w:instrText>
      </w:r>
      <w:r w:rsidRPr="00CF7696">
        <w:rPr>
          <w:rFonts w:ascii="Times New Roman" w:eastAsia="Times New Roman" w:hAnsi="Times New Roman" w:cs="Times New Roman"/>
          <w:color w:val="000000"/>
          <w:sz w:val="28"/>
          <w:szCs w:val="28"/>
          <w:lang w:val="ru-RU"/>
        </w:rPr>
        <w:instrText>%20</w:instrText>
      </w:r>
      <w:r w:rsidRPr="00CF7696">
        <w:rPr>
          <w:rFonts w:ascii="Times New Roman" w:eastAsia="Times New Roman" w:hAnsi="Times New Roman" w:cs="Times New Roman"/>
          <w:color w:val="000000"/>
          <w:sz w:val="28"/>
          <w:szCs w:val="28"/>
        </w:rPr>
        <w:instrText>xus</w:instrText>
      </w:r>
      <w:r w:rsidRPr="00CF7696">
        <w:rPr>
          <w:rFonts w:ascii="Times New Roman" w:eastAsia="Times New Roman" w:hAnsi="Times New Roman" w:cs="Times New Roman"/>
          <w:color w:val="000000"/>
          <w:sz w:val="28"/>
          <w:szCs w:val="28"/>
          <w:lang w:val="ru-RU"/>
        </w:rPr>
        <w:instrText>-</w:instrText>
      </w:r>
      <w:r w:rsidRPr="00CF7696">
        <w:rPr>
          <w:rFonts w:ascii="Times New Roman" w:eastAsia="Times New Roman" w:hAnsi="Times New Roman" w:cs="Times New Roman"/>
          <w:color w:val="000000"/>
          <w:sz w:val="28"/>
          <w:szCs w:val="28"/>
        </w:rPr>
        <w:instrText>i</w:instrText>
      </w:r>
      <w:r w:rsidRPr="00CF7696">
        <w:rPr>
          <w:rFonts w:ascii="Times New Roman" w:eastAsia="Times New Roman" w:hAnsi="Times New Roman" w:cs="Times New Roman"/>
          <w:color w:val="000000"/>
          <w:sz w:val="28"/>
          <w:szCs w:val="28"/>
          <w:lang w:val="ru-RU"/>
        </w:rPr>
        <w:instrText>.</w:instrText>
      </w:r>
      <w:r w:rsidRPr="00CF7696">
        <w:rPr>
          <w:rFonts w:ascii="Times New Roman" w:eastAsia="Times New Roman" w:hAnsi="Times New Roman" w:cs="Times New Roman"/>
          <w:color w:val="000000"/>
          <w:sz w:val="28"/>
          <w:szCs w:val="28"/>
        </w:rPr>
        <w:instrText>htm</w:instrText>
      </w:r>
      <w:r w:rsidRPr="00CF7696">
        <w:rPr>
          <w:rFonts w:ascii="Times New Roman" w:eastAsia="Times New Roman" w:hAnsi="Times New Roman" w:cs="Times New Roman"/>
          <w:color w:val="000000"/>
          <w:sz w:val="28"/>
          <w:szCs w:val="28"/>
          <w:lang w:val="ru-RU"/>
        </w:rPr>
        <w:instrText>" \</w:instrText>
      </w:r>
      <w:r w:rsidRPr="00CF7696">
        <w:rPr>
          <w:rFonts w:ascii="Times New Roman" w:eastAsia="Times New Roman" w:hAnsi="Times New Roman" w:cs="Times New Roman"/>
          <w:color w:val="000000"/>
          <w:sz w:val="28"/>
          <w:szCs w:val="28"/>
        </w:rPr>
        <w:instrText>l</w:instrText>
      </w:r>
      <w:r w:rsidRPr="00CF7696">
        <w:rPr>
          <w:rFonts w:ascii="Times New Roman" w:eastAsia="Times New Roman" w:hAnsi="Times New Roman" w:cs="Times New Roman"/>
          <w:color w:val="000000"/>
          <w:sz w:val="28"/>
          <w:szCs w:val="28"/>
          <w:lang w:val="ru-RU"/>
        </w:rPr>
        <w:instrText xml:space="preserve"> "_</w:instrText>
      </w:r>
      <w:r w:rsidRPr="00CF7696">
        <w:rPr>
          <w:rFonts w:ascii="Times New Roman" w:eastAsia="Times New Roman" w:hAnsi="Times New Roman" w:cs="Times New Roman"/>
          <w:color w:val="000000"/>
          <w:sz w:val="28"/>
          <w:szCs w:val="28"/>
        </w:rPr>
        <w:instrText>ftn</w:instrText>
      </w:r>
      <w:r w:rsidRPr="00CF7696">
        <w:rPr>
          <w:rFonts w:ascii="Times New Roman" w:eastAsia="Times New Roman" w:hAnsi="Times New Roman" w:cs="Times New Roman"/>
          <w:color w:val="000000"/>
          <w:sz w:val="28"/>
          <w:szCs w:val="28"/>
          <w:lang w:val="ru-RU"/>
        </w:rPr>
        <w:instrText>19" \</w:instrText>
      </w:r>
      <w:r w:rsidRPr="00CF7696">
        <w:rPr>
          <w:rFonts w:ascii="Times New Roman" w:eastAsia="Times New Roman" w:hAnsi="Times New Roman" w:cs="Times New Roman"/>
          <w:color w:val="000000"/>
          <w:sz w:val="28"/>
          <w:szCs w:val="28"/>
        </w:rPr>
        <w:instrText>o</w:instrText>
      </w:r>
      <w:r w:rsidRPr="00CF7696">
        <w:rPr>
          <w:rFonts w:ascii="Times New Roman" w:eastAsia="Times New Roman" w:hAnsi="Times New Roman" w:cs="Times New Roman"/>
          <w:color w:val="000000"/>
          <w:sz w:val="28"/>
          <w:szCs w:val="28"/>
          <w:lang w:val="ru-RU"/>
        </w:rPr>
        <w:instrText xml:space="preserve"> "" </w:instrText>
      </w:r>
      <w:r w:rsidRPr="00CF7696">
        <w:rPr>
          <w:rFonts w:ascii="Times New Roman" w:eastAsia="Times New Roman" w:hAnsi="Times New Roman" w:cs="Times New Roman"/>
          <w:color w:val="000000"/>
          <w:sz w:val="28"/>
          <w:szCs w:val="28"/>
        </w:rPr>
        <w:fldChar w:fldCharType="separate"/>
      </w:r>
      <w:r w:rsidRPr="00CF7696">
        <w:rPr>
          <w:rFonts w:ascii="Times New Roman" w:eastAsia="Times New Roman" w:hAnsi="Times New Roman" w:cs="Times New Roman"/>
          <w:color w:val="0000FF"/>
          <w:sz w:val="28"/>
          <w:szCs w:val="28"/>
          <w:u w:val="single"/>
          <w:vertAlign w:val="superscript"/>
          <w:lang w:val="ru-RU"/>
        </w:rPr>
        <w:t>[19]</w:t>
      </w:r>
      <w:r w:rsidRPr="00CF7696">
        <w:rPr>
          <w:rFonts w:ascii="Times New Roman" w:eastAsia="Times New Roman" w:hAnsi="Times New Roman" w:cs="Times New Roman"/>
          <w:color w:val="000000"/>
          <w:sz w:val="28"/>
          <w:szCs w:val="28"/>
        </w:rPr>
        <w:fldChar w:fldCharType="end"/>
      </w:r>
      <w:bookmarkEnd w:id="7"/>
      <w:r w:rsidRPr="00CF7696">
        <w:rPr>
          <w:rFonts w:ascii="Times New Roman" w:eastAsia="Times New Roman" w:hAnsi="Times New Roman" w:cs="Times New Roman"/>
          <w:color w:val="000000"/>
          <w:sz w:val="28"/>
          <w:szCs w:val="28"/>
        </w:rPr>
        <w:t> </w:t>
      </w:r>
      <w:r w:rsidRPr="00CF7696">
        <w:rPr>
          <w:rFonts w:ascii="Times New Roman" w:eastAsia="Times New Roman" w:hAnsi="Times New Roman" w:cs="Times New Roman"/>
          <w:color w:val="000000"/>
          <w:sz w:val="28"/>
          <w:szCs w:val="28"/>
          <w:lang w:val="ru-RU"/>
        </w:rPr>
        <w:t>ва у ҳар томонлама ҳимоя қилинади.</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ru-RU"/>
        </w:rPr>
      </w:pPr>
      <w:r w:rsidRPr="00CF7696">
        <w:rPr>
          <w:rFonts w:ascii="Times New Roman" w:eastAsia="Times New Roman" w:hAnsi="Times New Roman" w:cs="Times New Roman"/>
          <w:color w:val="000000"/>
          <w:sz w:val="28"/>
          <w:szCs w:val="28"/>
          <w:lang w:val="ru-RU"/>
        </w:rPr>
        <w:t>Ота-она вояга етмаган болаларга таъминот беришлари шарт, агар бу мажбурият ихтиёрий бажарилмаса, бундай ота-онадан суднинг ҳал қилув қарорига асосан мажбурий тартибда ундирилиши мумкин. Васийлик ва ҳомийлик органлари вояга етмаган болаларнинг манфаатларини кўзлаб, ота ёки онадан белгиланган миқдорда алимент ундириш тўғрисидаги даъво қўзғатишга ҳақли. Бундай ҳуқуқ фуқаролик процессуал кодексининг бошқа шахсларнинг ҳуқуқларини ҳимоя қилишда давлат бошқаруви органлари, ташкилотлар ва айрим фуқароларнинг процессда иштирок этиши ҳақидаги қоидада кўрсатилган бўлиб, бу ҳуқуқий меъёрни нақадар ҳаётий эканлиги суд амалиётида ўзининг ижобий натижаларини бермоқда.</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ru-RU"/>
        </w:rPr>
      </w:pPr>
      <w:r w:rsidRPr="00CF7696">
        <w:rPr>
          <w:rFonts w:ascii="Times New Roman" w:eastAsia="Times New Roman" w:hAnsi="Times New Roman" w:cs="Times New Roman"/>
          <w:color w:val="000000"/>
          <w:sz w:val="28"/>
          <w:szCs w:val="28"/>
          <w:lang w:val="ru-RU"/>
        </w:rPr>
        <w:t>Агар, ҳақиқий бўлмаган никоҳдан туғилган болаларнинг таъминоти учун ота-оналар ўзаро келишган бўлсалар, бундай келишув амалдаги ҳуқуқий меъёрларга ва боланинг манфаатларига зид бўлмаслиги лозим.</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ru-RU"/>
        </w:rPr>
      </w:pPr>
      <w:r w:rsidRPr="00CF7696">
        <w:rPr>
          <w:rFonts w:ascii="Times New Roman" w:eastAsia="Times New Roman" w:hAnsi="Times New Roman" w:cs="Times New Roman"/>
          <w:color w:val="000000"/>
          <w:sz w:val="28"/>
          <w:szCs w:val="28"/>
          <w:lang w:val="ru-RU"/>
        </w:rPr>
        <w:t>Ҳақиқий эмас деб топилган никоҳдан туғилган болаларнинг таъминоти учун ундириладиган алимент, бошқа оиладан туғилган болаларнинг аҳволига таъсир кўрсатадиган бўлса, суд алимент миқдорини камайтириши ҳам мумкин, шунингдек манфаатдор тарафларнинг аризаларига асосан суд ота-онанинг моддий аҳволини ҳисобга олиб, алимент миқдорини камайтириш ёки тўлашдан озод қилишга ҳам ҳақли.</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lang w:val="ru-RU"/>
        </w:rPr>
      </w:pPr>
      <w:r w:rsidRPr="00CF7696">
        <w:rPr>
          <w:rFonts w:ascii="Times New Roman" w:eastAsia="Times New Roman" w:hAnsi="Times New Roman" w:cs="Times New Roman"/>
          <w:color w:val="000000"/>
          <w:sz w:val="28"/>
          <w:szCs w:val="28"/>
          <w:lang w:val="ru-RU"/>
        </w:rPr>
        <w:t>Қонунда кўрсатилган ҳолларда вояга етмаган болани ота-оналаридан тортиб олиб, уни болалар тарбияси муассасаларига жойлаштирилган ҳолларда, суд боланинг манфаатини кўзлаб ундирилган алиментни шу болалар муассасалари фойдасига ундириш ҳақидаги ҳал қилув қарорини чиқариши лозим.</w:t>
      </w:r>
    </w:p>
    <w:p w:rsidR="00CF7696" w:rsidRPr="00CF7696" w:rsidRDefault="00CF7696" w:rsidP="00CF7696">
      <w:pPr>
        <w:spacing w:after="0" w:line="240" w:lineRule="auto"/>
        <w:ind w:firstLine="709"/>
        <w:jc w:val="both"/>
        <w:rPr>
          <w:rFonts w:ascii="Times New Roman" w:eastAsia="Times New Roman" w:hAnsi="Times New Roman" w:cs="Times New Roman"/>
          <w:color w:val="000000"/>
          <w:sz w:val="27"/>
          <w:szCs w:val="27"/>
        </w:rPr>
      </w:pPr>
      <w:r w:rsidRPr="00CF7696">
        <w:rPr>
          <w:rFonts w:ascii="Times New Roman" w:eastAsia="Times New Roman" w:hAnsi="Times New Roman" w:cs="Times New Roman"/>
          <w:color w:val="000000"/>
          <w:sz w:val="28"/>
          <w:szCs w:val="28"/>
          <w:lang w:val="ru-RU"/>
        </w:rPr>
        <w:t xml:space="preserve">Суд никоҳни ҳақиқий эмас деб топишда айниқса инсофли тарафларнинг бузилган ҳуқуқини аниқлаш билан болаларнинг манфаатларига таъсир этмайдиган аксинча, уларнинг ҳуқуқларини муҳофаза қилишга қаратилган процессуал ҳаракатларни амалга ошириш чораларини кўриши лозим. </w:t>
      </w:r>
      <w:r w:rsidRPr="00CF7696">
        <w:rPr>
          <w:rFonts w:ascii="Times New Roman" w:eastAsia="Times New Roman" w:hAnsi="Times New Roman" w:cs="Times New Roman"/>
          <w:color w:val="000000"/>
          <w:sz w:val="28"/>
          <w:szCs w:val="28"/>
        </w:rPr>
        <w:t>Масалан, далиллар тўплаш, гувоҳларни сўроқлаш, экспертиза тайинлаш ва бошқалар.</w:t>
      </w:r>
    </w:p>
    <w:p w:rsidR="003F6A17" w:rsidRDefault="00CF7696" w:rsidP="00CF7696">
      <w:r w:rsidRPr="00CF7696">
        <w:rPr>
          <w:rFonts w:ascii="BalticaUzbek" w:eastAsia="Times New Roman" w:hAnsi="BalticaUzbek" w:cs="Times New Roman"/>
          <w:b/>
          <w:bCs/>
          <w:color w:val="000000"/>
          <w:sz w:val="28"/>
          <w:szCs w:val="28"/>
        </w:rPr>
        <w:br w:type="page"/>
      </w:r>
      <w:bookmarkStart w:id="8" w:name="_GoBack"/>
      <w:bookmarkEnd w:id="8"/>
    </w:p>
    <w:sectPr w:rsidR="003F6A1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696"/>
    <w:rsid w:val="003F6A17"/>
    <w:rsid w:val="00CF76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semiHidden/>
    <w:unhideWhenUsed/>
    <w:rsid w:val="00CF76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3 Знак"/>
    <w:basedOn w:val="a0"/>
    <w:link w:val="3"/>
    <w:uiPriority w:val="99"/>
    <w:semiHidden/>
    <w:rsid w:val="00CF7696"/>
    <w:rPr>
      <w:rFonts w:ascii="Times New Roman" w:eastAsia="Times New Roman" w:hAnsi="Times New Roman" w:cs="Times New Roman"/>
      <w:sz w:val="24"/>
      <w:szCs w:val="24"/>
    </w:rPr>
  </w:style>
  <w:style w:type="paragraph" w:customStyle="1" w:styleId="bodytextindent">
    <w:name w:val="bodytextindent"/>
    <w:basedOn w:val="a"/>
    <w:rsid w:val="00CF7696"/>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footnote reference"/>
    <w:basedOn w:val="a0"/>
    <w:uiPriority w:val="99"/>
    <w:semiHidden/>
    <w:unhideWhenUsed/>
    <w:rsid w:val="00CF7696"/>
  </w:style>
  <w:style w:type="character" w:customStyle="1" w:styleId="apple-converted-space">
    <w:name w:val="apple-converted-space"/>
    <w:basedOn w:val="a0"/>
    <w:rsid w:val="00CF76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semiHidden/>
    <w:unhideWhenUsed/>
    <w:rsid w:val="00CF76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3 Знак"/>
    <w:basedOn w:val="a0"/>
    <w:link w:val="3"/>
    <w:uiPriority w:val="99"/>
    <w:semiHidden/>
    <w:rsid w:val="00CF7696"/>
    <w:rPr>
      <w:rFonts w:ascii="Times New Roman" w:eastAsia="Times New Roman" w:hAnsi="Times New Roman" w:cs="Times New Roman"/>
      <w:sz w:val="24"/>
      <w:szCs w:val="24"/>
    </w:rPr>
  </w:style>
  <w:style w:type="paragraph" w:customStyle="1" w:styleId="bodytextindent">
    <w:name w:val="bodytextindent"/>
    <w:basedOn w:val="a"/>
    <w:rsid w:val="00CF7696"/>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footnote reference"/>
    <w:basedOn w:val="a0"/>
    <w:uiPriority w:val="99"/>
    <w:semiHidden/>
    <w:unhideWhenUsed/>
    <w:rsid w:val="00CF7696"/>
  </w:style>
  <w:style w:type="character" w:customStyle="1" w:styleId="apple-converted-space">
    <w:name w:val="apple-converted-space"/>
    <w:basedOn w:val="a0"/>
    <w:rsid w:val="00CF76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500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2477</Words>
  <Characters>14121</Characters>
  <Application>Microsoft Office Word</Application>
  <DocSecurity>0</DocSecurity>
  <Lines>117</Lines>
  <Paragraphs>33</Paragraphs>
  <ScaleCrop>false</ScaleCrop>
  <Company>Home</Company>
  <LinksUpToDate>false</LinksUpToDate>
  <CharactersWithSpaces>16565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2012-12-06T08:56:00Z</dcterms:created>
  <dcterms:modified xsi:type="dcterms:W3CDTF">2012-12-06T08:56:00Z</dcterms:modified>
</cp:coreProperties>
</file>